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89" w:rsidRDefault="00DE04D9" w:rsidP="00DE04D9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Plymouth S</w:t>
      </w:r>
      <w:r w:rsidRPr="00DE04D9">
        <w:rPr>
          <w:color w:val="FF0000"/>
          <w:sz w:val="40"/>
          <w:szCs w:val="40"/>
        </w:rPr>
        <w:t>utton and Devonport CLP AGM 2016</w:t>
      </w:r>
    </w:p>
    <w:p w:rsidR="00DE04D9" w:rsidRDefault="0054093A" w:rsidP="00DE04D9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 for meeting t</w:t>
      </w:r>
      <w:r w:rsidR="00DE04D9" w:rsidRPr="00DE04D9">
        <w:rPr>
          <w:sz w:val="32"/>
          <w:szCs w:val="32"/>
        </w:rPr>
        <w:t>o be held on Thursday 7</w:t>
      </w:r>
      <w:r w:rsidR="00DE04D9" w:rsidRPr="00DE04D9">
        <w:rPr>
          <w:sz w:val="32"/>
          <w:szCs w:val="32"/>
          <w:vertAlign w:val="superscript"/>
        </w:rPr>
        <w:t>th</w:t>
      </w:r>
      <w:r w:rsidR="00DE04D9" w:rsidRPr="00DE04D9">
        <w:rPr>
          <w:sz w:val="32"/>
          <w:szCs w:val="32"/>
        </w:rPr>
        <w:t xml:space="preserve"> July, 7pm at Lockyer Hall</w:t>
      </w:r>
      <w:r w:rsidR="00DE04D9">
        <w:rPr>
          <w:sz w:val="32"/>
          <w:szCs w:val="32"/>
        </w:rPr>
        <w:t>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6243"/>
        <w:gridCol w:w="2536"/>
      </w:tblGrid>
      <w:tr w:rsidR="00F459AC" w:rsidTr="00F459AC"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by Chair, Eddie Rennie………………………….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</w:t>
            </w:r>
          </w:p>
        </w:tc>
      </w:tr>
      <w:tr w:rsidR="00F459AC" w:rsidTr="00F459AC"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459AC" w:rsidRDefault="00F459AC" w:rsidP="00F459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Attendance and apologies to be recorded.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notes of the 2015 AGM to be noted.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Reports from outgoing officers</w:t>
            </w:r>
          </w:p>
          <w:p w:rsidR="00F459AC" w:rsidRDefault="00F459AC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Treasurer – John </w:t>
            </w:r>
            <w:proofErr w:type="spellStart"/>
            <w:r>
              <w:rPr>
                <w:sz w:val="28"/>
                <w:szCs w:val="28"/>
              </w:rPr>
              <w:t>Fearon</w:t>
            </w:r>
            <w:proofErr w:type="spellEnd"/>
          </w:p>
          <w:p w:rsidR="00B65479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 – Eddie Rennie</w:t>
            </w:r>
          </w:p>
          <w:p w:rsidR="00F459AC" w:rsidRDefault="00F459AC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 / Membership – Paul McNamara</w:t>
            </w:r>
          </w:p>
          <w:p w:rsidR="00F459AC" w:rsidRDefault="00F459AC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Secretary – Mary </w:t>
            </w:r>
            <w:proofErr w:type="spellStart"/>
            <w:r>
              <w:rPr>
                <w:sz w:val="28"/>
                <w:szCs w:val="28"/>
              </w:rPr>
              <w:t>Aspinall</w:t>
            </w:r>
            <w:proofErr w:type="spellEnd"/>
          </w:p>
          <w:p w:rsidR="00F459AC" w:rsidRDefault="00F459AC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Officer – Jan Mill</w:t>
            </w:r>
            <w:r w:rsidR="00B65479">
              <w:rPr>
                <w:sz w:val="28"/>
                <w:szCs w:val="28"/>
              </w:rPr>
              <w:t>ar</w:t>
            </w:r>
          </w:p>
          <w:p w:rsidR="00B65479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Officer</w:t>
            </w:r>
          </w:p>
          <w:p w:rsidR="00B65479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Political Education Officer – Bill Stevens</w:t>
            </w:r>
          </w:p>
          <w:p w:rsidR="00B65479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Equalities Officer – Vince Barry</w:t>
            </w:r>
          </w:p>
          <w:p w:rsidR="00B65479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Campaign Coordinator – Luke Pollard/Jeremy </w:t>
            </w:r>
            <w:proofErr w:type="spellStart"/>
            <w:r>
              <w:rPr>
                <w:sz w:val="28"/>
                <w:szCs w:val="28"/>
              </w:rPr>
              <w:t>Goslin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B65479" w:rsidRPr="00F459AC" w:rsidRDefault="00B65479" w:rsidP="00F459A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 Officer – Jeremy </w:t>
            </w:r>
            <w:proofErr w:type="spellStart"/>
            <w:r>
              <w:rPr>
                <w:sz w:val="28"/>
                <w:szCs w:val="28"/>
              </w:rPr>
              <w:t>Goslin</w:t>
            </w:r>
            <w:proofErr w:type="spellEnd"/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B65479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F459AC" w:rsidRPr="00FD29DC" w:rsidRDefault="00B65479" w:rsidP="00DE04D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Election of Officers (only branch and affiliate delegates can vote. Written nominations have preference, where no nominations have been received then nominations may be taken from the floor).</w:t>
            </w:r>
            <w:r w:rsidR="00FD29DC">
              <w:rPr>
                <w:sz w:val="28"/>
                <w:szCs w:val="28"/>
              </w:rPr>
              <w:t xml:space="preserve"> </w:t>
            </w:r>
            <w:r w:rsidR="00FD29DC" w:rsidRPr="00FD29DC">
              <w:rPr>
                <w:b/>
                <w:sz w:val="28"/>
                <w:szCs w:val="28"/>
              </w:rPr>
              <w:t>There will be a requirement for officers/ co-ordinators to regularly give /send written reports to the EC.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Secretary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Treasurer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Chair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 Chair/ Membership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Women’s Officer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Youth Officer</w:t>
            </w:r>
          </w:p>
          <w:p w:rsidR="00B65479" w:rsidRDefault="00B65479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Equalities and Diversity Officer</w:t>
            </w:r>
          </w:p>
          <w:p w:rsidR="00B65479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 Co-ordinator</w:t>
            </w:r>
          </w:p>
          <w:p w:rsidR="00FD29DC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Campaign Co-ordinator/s</w:t>
            </w:r>
          </w:p>
          <w:p w:rsidR="00FD29DC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Political Education Officer</w:t>
            </w:r>
          </w:p>
          <w:p w:rsidR="00FD29DC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TULO</w:t>
            </w:r>
          </w:p>
          <w:p w:rsidR="00FD29DC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Auditor</w:t>
            </w:r>
          </w:p>
          <w:p w:rsidR="00FD29DC" w:rsidRPr="00B65479" w:rsidRDefault="00FD29DC" w:rsidP="00B65479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Premises Management Group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 delegates.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Labour Group Observers x 2 (gender balanced)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LCF – Campaign Coordinator + 1 (gender balanced)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F459AC" w:rsidRDefault="00FD29DC" w:rsidP="00DE04D9">
            <w:pPr>
              <w:rPr>
                <w:sz w:val="28"/>
                <w:szCs w:val="28"/>
              </w:rPr>
            </w:pPr>
            <w:r w:rsidRPr="0054093A">
              <w:rPr>
                <w:sz w:val="28"/>
                <w:szCs w:val="28"/>
                <w:u w:val="single"/>
              </w:rPr>
              <w:t>Resolution</w:t>
            </w:r>
            <w:r w:rsidR="0054093A">
              <w:rPr>
                <w:sz w:val="28"/>
                <w:szCs w:val="28"/>
              </w:rPr>
              <w:t xml:space="preserve"> ( Delegates only are able to vote)</w:t>
            </w:r>
          </w:p>
          <w:p w:rsidR="00FD29DC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Following consultation with the branches the EC puts the following proposal</w:t>
            </w:r>
          </w:p>
          <w:p w:rsidR="0054093A" w:rsidRDefault="00FD29DC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That this CLP’s General Committee (GC) becomes an al</w:t>
            </w:r>
            <w:r w:rsidR="0054093A">
              <w:rPr>
                <w:sz w:val="28"/>
                <w:szCs w:val="28"/>
              </w:rPr>
              <w:t xml:space="preserve">l members meeting with the aim </w:t>
            </w:r>
            <w:r>
              <w:rPr>
                <w:sz w:val="28"/>
                <w:szCs w:val="28"/>
              </w:rPr>
              <w:t>o</w:t>
            </w:r>
            <w:r w:rsidR="0054093A">
              <w:rPr>
                <w:sz w:val="28"/>
                <w:szCs w:val="28"/>
              </w:rPr>
              <w:t>f increasing</w:t>
            </w:r>
            <w:r>
              <w:rPr>
                <w:sz w:val="28"/>
                <w:szCs w:val="28"/>
              </w:rPr>
              <w:t xml:space="preserve"> </w:t>
            </w:r>
            <w:r w:rsidR="00395CA1">
              <w:rPr>
                <w:sz w:val="28"/>
                <w:szCs w:val="28"/>
              </w:rPr>
              <w:t>member’s</w:t>
            </w:r>
            <w:r>
              <w:rPr>
                <w:sz w:val="28"/>
                <w:szCs w:val="28"/>
              </w:rPr>
              <w:t xml:space="preserve"> participation</w:t>
            </w:r>
            <w:r w:rsidR="00395CA1">
              <w:rPr>
                <w:sz w:val="28"/>
                <w:szCs w:val="28"/>
              </w:rPr>
              <w:t xml:space="preserve"> in Party activity. Delegates to the said body will no longer be required, all members will be advised of the forward programme, to encourage involvement. </w:t>
            </w:r>
          </w:p>
          <w:p w:rsidR="00FD29DC" w:rsidRDefault="00395CA1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Executive Committee (EC) will remain a delegated body, with members (gender balanced) from each branch and affilia</w:t>
            </w:r>
            <w:r w:rsidR="0054093A">
              <w:rPr>
                <w:sz w:val="28"/>
                <w:szCs w:val="28"/>
              </w:rPr>
              <w:t xml:space="preserve">te body, including Young Labour. </w:t>
            </w:r>
          </w:p>
          <w:p w:rsidR="00395CA1" w:rsidRDefault="00395CA1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programme of meeting dates to be circulated.</w:t>
            </w:r>
          </w:p>
          <w:p w:rsidR="00395CA1" w:rsidRDefault="00395CA1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Both meetings will usually be held on the first Thursday of the month in September, October, November, December, February , March, (April/ May depending on election cycle) June and July being the AGM.</w:t>
            </w:r>
            <w:r w:rsidR="0054093A">
              <w:rPr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54093A">
              <w:rPr>
                <w:sz w:val="28"/>
                <w:szCs w:val="28"/>
              </w:rPr>
              <w:t>Confirm at meeting)</w:t>
            </w:r>
          </w:p>
          <w:p w:rsidR="00395CA1" w:rsidRDefault="00395CA1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EC will be at 7pm and the GC at 8pm.</w:t>
            </w:r>
          </w:p>
          <w:p w:rsidR="0054093A" w:rsidRDefault="0054093A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meetings will be conducted according to the Labour Party Rule Book and model standing orders.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  <w:tr w:rsidR="00F459AC" w:rsidTr="00F459AC">
        <w:tc>
          <w:tcPr>
            <w:tcW w:w="0" w:type="auto"/>
          </w:tcPr>
          <w:p w:rsidR="00F459AC" w:rsidRDefault="0054093A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F459AC" w:rsidRDefault="0054093A" w:rsidP="00DE04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Any other AGM business previously notified to the Chair.</w:t>
            </w:r>
          </w:p>
        </w:tc>
        <w:tc>
          <w:tcPr>
            <w:tcW w:w="0" w:type="auto"/>
          </w:tcPr>
          <w:p w:rsidR="00F459AC" w:rsidRDefault="00F459AC" w:rsidP="00DE04D9">
            <w:pPr>
              <w:rPr>
                <w:sz w:val="28"/>
                <w:szCs w:val="28"/>
              </w:rPr>
            </w:pPr>
          </w:p>
        </w:tc>
      </w:tr>
    </w:tbl>
    <w:p w:rsidR="00DE04D9" w:rsidRPr="00DE04D9" w:rsidRDefault="00DE04D9" w:rsidP="00DE04D9">
      <w:pPr>
        <w:rPr>
          <w:sz w:val="28"/>
          <w:szCs w:val="28"/>
        </w:rPr>
      </w:pPr>
    </w:p>
    <w:p w:rsidR="00DE04D9" w:rsidRPr="00DE04D9" w:rsidRDefault="00DE04D9" w:rsidP="00DE04D9">
      <w:pPr>
        <w:jc w:val="center"/>
        <w:rPr>
          <w:sz w:val="32"/>
          <w:szCs w:val="32"/>
        </w:rPr>
      </w:pPr>
    </w:p>
    <w:sectPr w:rsidR="00DE04D9" w:rsidRPr="00DE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41EC2"/>
    <w:multiLevelType w:val="hybridMultilevel"/>
    <w:tmpl w:val="FB241A9E"/>
    <w:lvl w:ilvl="0" w:tplc="08C003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790F"/>
    <w:multiLevelType w:val="hybridMultilevel"/>
    <w:tmpl w:val="BBC63648"/>
    <w:lvl w:ilvl="0" w:tplc="CF72D1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D9"/>
    <w:rsid w:val="00386989"/>
    <w:rsid w:val="00395CA1"/>
    <w:rsid w:val="0054093A"/>
    <w:rsid w:val="00B65479"/>
    <w:rsid w:val="00DE04D9"/>
    <w:rsid w:val="00F459AC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E98B-E79F-4E13-BD7D-46B4A461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Aspinall</dc:creator>
  <cp:keywords/>
  <dc:description/>
  <cp:lastModifiedBy>Mary Aspinall</cp:lastModifiedBy>
  <cp:revision>1</cp:revision>
  <dcterms:created xsi:type="dcterms:W3CDTF">2016-07-01T21:39:00Z</dcterms:created>
  <dcterms:modified xsi:type="dcterms:W3CDTF">2016-07-01T22:42:00Z</dcterms:modified>
</cp:coreProperties>
</file>